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5BA" w:rsidRPr="00330A5F" w:rsidRDefault="00330A5F">
      <w:pPr>
        <w:adjustRightInd/>
        <w:spacing w:line="354" w:lineRule="exact"/>
        <w:rPr>
          <w:rFonts w:ascii="ＭＳ 明朝" w:cs="Times New Roman"/>
        </w:rPr>
      </w:pPr>
      <w:r>
        <w:rPr>
          <w:noProof/>
        </w:rPr>
        <w:drawing>
          <wp:anchor distT="0" distB="0" distL="114300" distR="114300" simplePos="0" relativeHeight="251660288" behindDoc="0" locked="0" layoutInCell="1" allowOverlap="1" wp14:anchorId="20947C23" wp14:editId="7B6AFC50">
            <wp:simplePos x="0" y="0"/>
            <wp:positionH relativeFrom="column">
              <wp:posOffset>4994275</wp:posOffset>
            </wp:positionH>
            <wp:positionV relativeFrom="paragraph">
              <wp:posOffset>260985</wp:posOffset>
            </wp:positionV>
            <wp:extent cx="866775" cy="36195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6B7850">
        <w:rPr>
          <w:rFonts w:ascii="ＭＳ 明朝" w:eastAsia="HG丸ｺﾞｼｯｸM-PRO" w:cs="HG丸ｺﾞｼｯｸM-PRO" w:hint="eastAsia"/>
          <w:sz w:val="24"/>
          <w:szCs w:val="24"/>
        </w:rPr>
        <w:t>２学年第２時　「通じてねゲーム」支援プラン　コミュニケーション発展</w:t>
      </w:r>
    </w:p>
    <w:p w:rsidR="002775BA" w:rsidRDefault="006B7850">
      <w:pPr>
        <w:adjustRightInd/>
        <w:rPr>
          <w:rFonts w:ascii="ＭＳ 明朝" w:cs="Times New Roman"/>
        </w:rPr>
      </w:pPr>
      <w:r>
        <w:rPr>
          <w:rFonts w:hint="eastAsia"/>
        </w:rPr>
        <w:t>【エクササイズ（ＥＸ）＆準備物】</w:t>
      </w:r>
    </w:p>
    <w:p w:rsidR="002775BA" w:rsidRDefault="006B7850">
      <w:pPr>
        <w:adjustRightInd/>
        <w:rPr>
          <w:rFonts w:ascii="ＭＳ 明朝" w:cs="Times New Roman"/>
        </w:rPr>
      </w:pPr>
      <w:r>
        <w:rPr>
          <w:rFonts w:hint="eastAsia"/>
        </w:rPr>
        <w:t xml:space="preserve">　　ウォーミングアップ『落ーちた・落ちた』</w:t>
      </w:r>
      <w:r>
        <w:rPr>
          <w:rFonts w:cs="Times New Roman"/>
        </w:rPr>
        <w:t xml:space="preserve"> </w:t>
      </w:r>
      <w:r>
        <w:rPr>
          <w:rFonts w:hint="eastAsia"/>
        </w:rPr>
        <w:t>：準備物なし</w:t>
      </w:r>
    </w:p>
    <w:p w:rsidR="002775BA" w:rsidRDefault="006B7850">
      <w:pPr>
        <w:adjustRightInd/>
        <w:rPr>
          <w:rFonts w:ascii="ＭＳ 明朝" w:cs="Times New Roman"/>
        </w:rPr>
      </w:pPr>
      <w:r>
        <w:rPr>
          <w:rFonts w:hint="eastAsia"/>
        </w:rPr>
        <w:t xml:space="preserve">　　メインＥＸ『通じてねゲーム』</w:t>
      </w:r>
      <w:r>
        <w:rPr>
          <w:rFonts w:cs="Times New Roman"/>
        </w:rPr>
        <w:t xml:space="preserve"> </w:t>
      </w:r>
      <w:r>
        <w:rPr>
          <w:rFonts w:hint="eastAsia"/>
        </w:rPr>
        <w:t xml:space="preserve">　　　　　：課題メモ３ゲーム分（人数分）封筒</w:t>
      </w:r>
    </w:p>
    <w:p w:rsidR="002775BA" w:rsidRDefault="002775BA">
      <w:pPr>
        <w:adjustRightInd/>
        <w:rPr>
          <w:rFonts w:ascii="ＭＳ 明朝" w:cs="Times New Roman"/>
        </w:rPr>
      </w:pPr>
      <w:bookmarkStart w:id="0" w:name="_GoBack"/>
      <w:bookmarkEnd w:id="0"/>
    </w:p>
    <w:p w:rsidR="002775BA" w:rsidRDefault="006B7850">
      <w:pPr>
        <w:adjustRightInd/>
        <w:rPr>
          <w:rFonts w:ascii="ＭＳ 明朝" w:cs="Times New Roman"/>
        </w:rPr>
      </w:pPr>
      <w:r>
        <w:rPr>
          <w:rFonts w:hint="eastAsia"/>
        </w:rPr>
        <w:t>【ねらい】</w:t>
      </w:r>
    </w:p>
    <w:p w:rsidR="002775BA" w:rsidRDefault="006B7850">
      <w:pPr>
        <w:adjustRightInd/>
        <w:rPr>
          <w:rFonts w:ascii="ＭＳ 明朝" w:cs="Times New Roman"/>
        </w:rPr>
      </w:pPr>
      <w:r>
        <w:rPr>
          <w:rFonts w:hint="eastAsia"/>
        </w:rPr>
        <w:t xml:space="preserve">　普段何げなく使っている音声言語であるが、音声言語を使えない環境においては、身ぶり・目配せなどが非言語的表現として重要な役割を果たしていることに気づく。</w:t>
      </w:r>
    </w:p>
    <w:p w:rsidR="002775BA" w:rsidRDefault="002775BA">
      <w:pPr>
        <w:adjustRightInd/>
        <w:rPr>
          <w:rFonts w:ascii="ＭＳ 明朝" w:cs="Times New Roman"/>
        </w:rPr>
      </w:pPr>
    </w:p>
    <w:p w:rsidR="002775BA" w:rsidRDefault="006B7850">
      <w:pPr>
        <w:adjustRightInd/>
        <w:rPr>
          <w:rFonts w:ascii="ＭＳ 明朝" w:cs="Times New Roman"/>
        </w:rPr>
      </w:pPr>
      <w:r>
        <w:rPr>
          <w:rFonts w:hint="eastAsia"/>
        </w:rPr>
        <w:t>【概要】</w:t>
      </w:r>
    </w:p>
    <w:p w:rsidR="002775BA" w:rsidRDefault="006B7850">
      <w:pPr>
        <w:adjustRightInd/>
        <w:rPr>
          <w:rFonts w:ascii="ＭＳ 明朝" w:cs="Times New Roman"/>
        </w:rPr>
      </w:pPr>
      <w:r>
        <w:rPr>
          <w:rFonts w:hint="eastAsia"/>
        </w:rPr>
        <w:t xml:space="preserve">　一対一のコミュニケーションで自分と同じ課題のメンバーを探し一箇所に集まる。第１ゲームでは言葉で、第２ゲームではジェスチャーのみで、第３ゲームでは視線のみで自分の課題を相手に伝える。相手に伝えることの難しさを感じながら、コミュニケーションには様々な方法があることを知る。さらに言葉の便利さや、言葉以外にも表情や視線や身振りもコミュニケーションをとる際に大切であることにも気づくことができる。</w:t>
      </w:r>
    </w:p>
    <w:p w:rsidR="002775BA" w:rsidRDefault="002775BA">
      <w:pPr>
        <w:adjustRightInd/>
        <w:rPr>
          <w:rFonts w:ascii="ＭＳ 明朝" w:cs="Times New Roman"/>
        </w:rPr>
      </w:pPr>
    </w:p>
    <w:p w:rsidR="002775BA" w:rsidRDefault="006B7850">
      <w:pPr>
        <w:adjustRightInd/>
        <w:rPr>
          <w:rFonts w:ascii="ＭＳ 明朝" w:cs="Times New Roman"/>
        </w:rPr>
      </w:pPr>
      <w:r>
        <w:rPr>
          <w:rFonts w:hint="eastAsia"/>
        </w:rPr>
        <w:t>【流れ】</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0"/>
        <w:gridCol w:w="420"/>
        <w:gridCol w:w="5145"/>
        <w:gridCol w:w="420"/>
        <w:gridCol w:w="2520"/>
      </w:tblGrid>
      <w:tr w:rsidR="002775BA">
        <w:tc>
          <w:tcPr>
            <w:tcW w:w="630" w:type="dxa"/>
            <w:tcBorders>
              <w:top w:val="single" w:sz="4" w:space="0" w:color="000000"/>
              <w:left w:val="single" w:sz="4" w:space="0" w:color="000000"/>
              <w:bottom w:val="single" w:sz="4" w:space="0" w:color="000000"/>
              <w:right w:val="single" w:sz="4" w:space="0" w:color="000000"/>
            </w:tcBorders>
          </w:tcPr>
          <w:p w:rsidR="002775BA" w:rsidRDefault="002775BA">
            <w:pPr>
              <w:suppressAutoHyphens/>
              <w:kinsoku w:val="0"/>
              <w:wordWrap w:val="0"/>
              <w:autoSpaceDE w:val="0"/>
              <w:autoSpaceDN w:val="0"/>
              <w:spacing w:line="324" w:lineRule="atLeast"/>
              <w:jc w:val="left"/>
              <w:rPr>
                <w:rFonts w:ascii="ＭＳ 明朝" w:cs="Times New Roman"/>
              </w:rPr>
            </w:pPr>
          </w:p>
        </w:tc>
        <w:tc>
          <w:tcPr>
            <w:tcW w:w="5985" w:type="dxa"/>
            <w:gridSpan w:val="3"/>
            <w:tcBorders>
              <w:top w:val="single" w:sz="4" w:space="0" w:color="000000"/>
              <w:left w:val="single" w:sz="4" w:space="0" w:color="000000"/>
              <w:bottom w:val="single" w:sz="4" w:space="0" w:color="000000"/>
              <w:right w:val="single" w:sz="4" w:space="0" w:color="000000"/>
            </w:tcBorders>
          </w:tcPr>
          <w:p w:rsidR="002775BA" w:rsidRDefault="006B7850">
            <w:pPr>
              <w:suppressAutoHyphens/>
              <w:kinsoku w:val="0"/>
              <w:wordWrap w:val="0"/>
              <w:autoSpaceDE w:val="0"/>
              <w:autoSpaceDN w:val="0"/>
              <w:spacing w:line="324" w:lineRule="atLeast"/>
              <w:jc w:val="center"/>
              <w:rPr>
                <w:rFonts w:ascii="ＭＳ 明朝" w:cs="Times New Roman"/>
              </w:rPr>
            </w:pPr>
            <w:r>
              <w:rPr>
                <w:rFonts w:hint="eastAsia"/>
              </w:rPr>
              <w:t>活動の流れ</w:t>
            </w:r>
          </w:p>
        </w:tc>
        <w:tc>
          <w:tcPr>
            <w:tcW w:w="2520" w:type="dxa"/>
            <w:tcBorders>
              <w:top w:val="single" w:sz="4" w:space="0" w:color="000000"/>
              <w:left w:val="single" w:sz="4" w:space="0" w:color="000000"/>
              <w:bottom w:val="single" w:sz="4" w:space="0" w:color="000000"/>
              <w:right w:val="single" w:sz="4" w:space="0" w:color="000000"/>
            </w:tcBorders>
          </w:tcPr>
          <w:p w:rsidR="002775BA" w:rsidRDefault="006B7850">
            <w:pPr>
              <w:suppressAutoHyphens/>
              <w:kinsoku w:val="0"/>
              <w:wordWrap w:val="0"/>
              <w:autoSpaceDE w:val="0"/>
              <w:autoSpaceDN w:val="0"/>
              <w:spacing w:line="324" w:lineRule="atLeast"/>
              <w:jc w:val="center"/>
              <w:rPr>
                <w:rFonts w:ascii="ＭＳ 明朝" w:cs="Times New Roman"/>
              </w:rPr>
            </w:pPr>
            <w:r>
              <w:rPr>
                <w:rFonts w:hint="eastAsia"/>
              </w:rPr>
              <w:t>留意点・教具等</w:t>
            </w:r>
          </w:p>
        </w:tc>
      </w:tr>
      <w:tr w:rsidR="002775BA">
        <w:tc>
          <w:tcPr>
            <w:tcW w:w="630" w:type="dxa"/>
            <w:tcBorders>
              <w:top w:val="single" w:sz="4" w:space="0" w:color="000000"/>
              <w:left w:val="single" w:sz="4" w:space="0" w:color="000000"/>
              <w:bottom w:val="single" w:sz="4" w:space="0" w:color="000000"/>
              <w:right w:val="single" w:sz="4" w:space="0" w:color="000000"/>
            </w:tcBorders>
          </w:tcPr>
          <w:p w:rsidR="002775BA" w:rsidRDefault="00BF3589">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7216" behindDoc="0" locked="0" layoutInCell="0" allowOverlap="1">
                      <wp:simplePos x="0" y="0"/>
                      <wp:positionH relativeFrom="margin">
                        <wp:posOffset>69850</wp:posOffset>
                      </wp:positionH>
                      <wp:positionV relativeFrom="paragraph">
                        <wp:posOffset>143510</wp:posOffset>
                      </wp:positionV>
                      <wp:extent cx="330200" cy="118364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75BA" w:rsidRDefault="006B785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11.3pt;width:26pt;height:93.2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sD+sgIAALs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SH&#10;GHHSAkWPdNDoTgwoMNXpO5WA0UMHZnqAbWDZZqq6e1H8UIiLdU34jq6kFH1NSQnR+eame3V1xFEG&#10;ZNt/EiW4IXstLNBQydaUDoqBAB1YejozY0IpYHMy8YBtjAo48v1oMg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" o:allowincell="f" filled="f" stroked="f">
                      <v:textbox style="layout-flow:vertical-ideographic" inset="2mm,2mm,2mm,2mm">
                        <w:txbxContent>
                          <w:p w:rsidR="00000000" w:rsidRDefault="006B785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tc>
        <w:tc>
          <w:tcPr>
            <w:tcW w:w="5985" w:type="dxa"/>
            <w:gridSpan w:val="3"/>
            <w:tcBorders>
              <w:top w:val="single" w:sz="4" w:space="0" w:color="000000"/>
              <w:left w:val="single" w:sz="4" w:space="0" w:color="000000"/>
              <w:bottom w:val="single" w:sz="4" w:space="0" w:color="000000"/>
              <w:right w:val="single" w:sz="4" w:space="0" w:color="000000"/>
            </w:tcBorders>
          </w:tcPr>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6B7850">
            <w:pPr>
              <w:suppressAutoHyphens/>
              <w:kinsoku w:val="0"/>
              <w:wordWrap w:val="0"/>
              <w:autoSpaceDE w:val="0"/>
              <w:autoSpaceDN w:val="0"/>
              <w:spacing w:line="324" w:lineRule="atLeast"/>
              <w:ind w:left="210" w:hanging="210"/>
              <w:jc w:val="left"/>
              <w:rPr>
                <w:rFonts w:ascii="ＭＳ 明朝" w:cs="Times New Roman"/>
              </w:rPr>
            </w:pPr>
            <w:r>
              <w:rPr>
                <w:rFonts w:hint="eastAsia"/>
              </w:rPr>
              <w:t>『落ーちた・落ちた』</w:t>
            </w:r>
          </w:p>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指導者からの「落ーちた・落ちた」に続いて、指導者が</w:t>
            </w:r>
          </w:p>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①「りんご」と言えば・・・両手でリンゴを受けとめる。</w:t>
            </w:r>
          </w:p>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②「雷」と言えば・・・・・おへそを隠す。</w:t>
            </w:r>
          </w:p>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③「げんこつ」と言えば・・頭をおさえる。</w:t>
            </w:r>
          </w:p>
          <w:p w:rsidR="002775BA" w:rsidRDefault="002775BA">
            <w:pPr>
              <w:suppressAutoHyphens/>
              <w:kinsoku w:val="0"/>
              <w:wordWrap w:val="0"/>
              <w:autoSpaceDE w:val="0"/>
              <w:autoSpaceDN w:val="0"/>
              <w:spacing w:line="324" w:lineRule="atLeast"/>
              <w:jc w:val="left"/>
              <w:rPr>
                <w:rFonts w:ascii="ＭＳ 明朝" w:cs="Times New Roman"/>
              </w:rPr>
            </w:pPr>
          </w:p>
        </w:tc>
        <w:tc>
          <w:tcPr>
            <w:tcW w:w="2520" w:type="dxa"/>
            <w:tcBorders>
              <w:top w:val="single" w:sz="4" w:space="0" w:color="000000"/>
              <w:left w:val="single" w:sz="4" w:space="0" w:color="000000"/>
              <w:bottom w:val="single" w:sz="4" w:space="0" w:color="000000"/>
              <w:right w:val="single" w:sz="4" w:space="0" w:color="000000"/>
            </w:tcBorders>
          </w:tcPr>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○机を全て撤去する。</w:t>
            </w: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○少しずつテンポを上げる。</w:t>
            </w: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○「りんご飴」などフェイントもおもしろい。</w:t>
            </w:r>
          </w:p>
          <w:p w:rsidR="002775BA" w:rsidRDefault="002775BA">
            <w:pPr>
              <w:suppressAutoHyphens/>
              <w:kinsoku w:val="0"/>
              <w:wordWrap w:val="0"/>
              <w:autoSpaceDE w:val="0"/>
              <w:autoSpaceDN w:val="0"/>
              <w:spacing w:line="324" w:lineRule="atLeast"/>
              <w:jc w:val="left"/>
              <w:rPr>
                <w:rFonts w:ascii="ＭＳ 明朝" w:cs="Times New Roman"/>
              </w:rPr>
            </w:pPr>
          </w:p>
        </w:tc>
      </w:tr>
      <w:tr w:rsidR="002775BA">
        <w:tc>
          <w:tcPr>
            <w:tcW w:w="630" w:type="dxa"/>
            <w:vMerge w:val="restart"/>
            <w:tcBorders>
              <w:top w:val="single" w:sz="4" w:space="0" w:color="000000"/>
              <w:left w:val="single" w:sz="4" w:space="0" w:color="000000"/>
              <w:right w:val="single" w:sz="4" w:space="0" w:color="000000"/>
            </w:tcBorders>
          </w:tcPr>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BF3589">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8240"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75BA" w:rsidRDefault="006B785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0;width:26pt;height:96.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Ue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O2MSrgyA+CyI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" o:allowincell="f" filled="f" stroked="f">
                      <v:textbox style="layout-flow:vertical-ideographic" inset="2mm,2mm,2mm,2mm">
                        <w:txbxContent>
                          <w:p w:rsidR="00000000" w:rsidRDefault="006B785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tc>
        <w:tc>
          <w:tcPr>
            <w:tcW w:w="5985" w:type="dxa"/>
            <w:gridSpan w:val="3"/>
            <w:tcBorders>
              <w:top w:val="single" w:sz="4" w:space="0" w:color="000000"/>
              <w:left w:val="single" w:sz="4" w:space="0" w:color="000000"/>
              <w:bottom w:val="nil"/>
              <w:right w:val="single" w:sz="4" w:space="0" w:color="000000"/>
            </w:tcBorders>
          </w:tcPr>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『通じてねゲーム』</w:t>
            </w: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第１ゲーム　「声を出して伝わって」</w:t>
            </w:r>
          </w:p>
        </w:tc>
        <w:tc>
          <w:tcPr>
            <w:tcW w:w="2520" w:type="dxa"/>
            <w:vMerge w:val="restart"/>
            <w:tcBorders>
              <w:top w:val="single" w:sz="4" w:space="0" w:color="000000"/>
              <w:left w:val="single" w:sz="4" w:space="0" w:color="000000"/>
              <w:right w:val="single" w:sz="4" w:space="0" w:color="000000"/>
            </w:tcBorders>
          </w:tcPr>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○班ごとにすわる。</w:t>
            </w: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○第１ゲーム「声を出してよい」</w:t>
            </w: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○課題メモを見せ合わないように、ポケットにしまう等の指示を出しておくと良い。</w:t>
            </w: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○どのようにして一箇所に集まっていくかを観察しておく。</w:t>
            </w: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○口パクは禁止。</w:t>
            </w: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○修正点があれば、ゲームの間に伝える。</w:t>
            </w:r>
          </w:p>
          <w:p w:rsidR="002775BA" w:rsidRDefault="002775BA">
            <w:pPr>
              <w:suppressAutoHyphens/>
              <w:kinsoku w:val="0"/>
              <w:wordWrap w:val="0"/>
              <w:autoSpaceDE w:val="0"/>
              <w:autoSpaceDN w:val="0"/>
              <w:spacing w:line="324" w:lineRule="atLeast"/>
              <w:jc w:val="left"/>
              <w:rPr>
                <w:rFonts w:ascii="ＭＳ 明朝" w:cs="Times New Roman"/>
              </w:rPr>
            </w:pPr>
          </w:p>
        </w:tc>
      </w:tr>
      <w:tr w:rsidR="002775BA">
        <w:tc>
          <w:tcPr>
            <w:tcW w:w="630" w:type="dxa"/>
            <w:vMerge/>
            <w:tcBorders>
              <w:left w:val="single" w:sz="4" w:space="0" w:color="000000"/>
              <w:right w:val="single" w:sz="4" w:space="0" w:color="000000"/>
            </w:tcBorders>
          </w:tcPr>
          <w:p w:rsidR="002775BA" w:rsidRDefault="002775BA">
            <w:pPr>
              <w:overflowPunct/>
              <w:autoSpaceDE w:val="0"/>
              <w:autoSpaceDN w:val="0"/>
              <w:jc w:val="left"/>
              <w:textAlignment w:val="auto"/>
              <w:rPr>
                <w:rFonts w:ascii="ＭＳ 明朝" w:cs="Times New Roman"/>
              </w:rPr>
            </w:pPr>
          </w:p>
        </w:tc>
        <w:tc>
          <w:tcPr>
            <w:tcW w:w="420" w:type="dxa"/>
            <w:tcBorders>
              <w:top w:val="nil"/>
              <w:left w:val="single" w:sz="4" w:space="0" w:color="000000"/>
              <w:bottom w:val="nil"/>
              <w:right w:val="dashed" w:sz="4" w:space="0" w:color="000000"/>
            </w:tcBorders>
          </w:tcPr>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tc>
        <w:tc>
          <w:tcPr>
            <w:tcW w:w="5145" w:type="dxa"/>
            <w:tcBorders>
              <w:top w:val="dashed" w:sz="4" w:space="0" w:color="000000"/>
              <w:left w:val="dashed" w:sz="4" w:space="0" w:color="000000"/>
              <w:bottom w:val="dashed" w:sz="4" w:space="0" w:color="000000"/>
              <w:right w:val="dashed" w:sz="4" w:space="0" w:color="000000"/>
            </w:tcBorders>
          </w:tcPr>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第１ゲーム課題（スポーツ）</w:t>
            </w:r>
          </w:p>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相撲、プロレス、野球、バレーボール、</w:t>
            </w:r>
          </w:p>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バスケットボール、テニス</w:t>
            </w:r>
          </w:p>
        </w:tc>
        <w:tc>
          <w:tcPr>
            <w:tcW w:w="420" w:type="dxa"/>
            <w:tcBorders>
              <w:top w:val="nil"/>
              <w:left w:val="dashed" w:sz="4" w:space="0" w:color="000000"/>
              <w:bottom w:val="nil"/>
              <w:right w:val="single" w:sz="4" w:space="0" w:color="000000"/>
            </w:tcBorders>
          </w:tcPr>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tc>
        <w:tc>
          <w:tcPr>
            <w:tcW w:w="2520" w:type="dxa"/>
            <w:vMerge/>
            <w:tcBorders>
              <w:left w:val="single" w:sz="4" w:space="0" w:color="000000"/>
              <w:right w:val="single" w:sz="4" w:space="0" w:color="000000"/>
            </w:tcBorders>
          </w:tcPr>
          <w:p w:rsidR="002775BA" w:rsidRDefault="002775BA">
            <w:pPr>
              <w:overflowPunct/>
              <w:autoSpaceDE w:val="0"/>
              <w:autoSpaceDN w:val="0"/>
              <w:jc w:val="left"/>
              <w:textAlignment w:val="auto"/>
              <w:rPr>
                <w:rFonts w:ascii="ＭＳ 明朝" w:cs="Times New Roman"/>
              </w:rPr>
            </w:pPr>
          </w:p>
        </w:tc>
      </w:tr>
      <w:tr w:rsidR="002775BA">
        <w:tc>
          <w:tcPr>
            <w:tcW w:w="630" w:type="dxa"/>
            <w:vMerge/>
            <w:tcBorders>
              <w:left w:val="single" w:sz="4" w:space="0" w:color="000000"/>
              <w:right w:val="single" w:sz="4" w:space="0" w:color="000000"/>
            </w:tcBorders>
          </w:tcPr>
          <w:p w:rsidR="002775BA" w:rsidRDefault="002775BA">
            <w:pPr>
              <w:overflowPunct/>
              <w:autoSpaceDE w:val="0"/>
              <w:autoSpaceDN w:val="0"/>
              <w:jc w:val="left"/>
              <w:textAlignment w:val="auto"/>
              <w:rPr>
                <w:rFonts w:ascii="ＭＳ 明朝" w:cs="Times New Roman"/>
              </w:rPr>
            </w:pPr>
          </w:p>
        </w:tc>
        <w:tc>
          <w:tcPr>
            <w:tcW w:w="5985" w:type="dxa"/>
            <w:gridSpan w:val="3"/>
            <w:tcBorders>
              <w:top w:val="nil"/>
              <w:left w:val="single" w:sz="4" w:space="0" w:color="000000"/>
              <w:bottom w:val="nil"/>
              <w:right w:val="single" w:sz="4" w:space="0" w:color="000000"/>
            </w:tcBorders>
          </w:tcPr>
          <w:p w:rsidR="002775BA" w:rsidRDefault="006B7850">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①班に課題メモ配布する。</w:t>
            </w:r>
          </w:p>
          <w:p w:rsidR="002775BA" w:rsidRDefault="006B7850">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②教員の合図で、一対一のコミュニケーションで同じグループのメンバーを探していく。</w:t>
            </w:r>
          </w:p>
          <w:p w:rsidR="002775BA" w:rsidRDefault="006B7850">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③同じメンバーを探したら、メンバー全員が一箇所に固まって座る。</w:t>
            </w:r>
          </w:p>
          <w:p w:rsidR="002775BA" w:rsidRDefault="006B7850">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④クラス全員が座り、一斉に課題メモを出して見せ合い、まちがっていないかを確かめる。もし、まちがっている人がいたら、正解のグループへ移動する。</w:t>
            </w: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第２ゲーム　「身ぶり・手ぶりで伝わって」</w:t>
            </w:r>
          </w:p>
        </w:tc>
        <w:tc>
          <w:tcPr>
            <w:tcW w:w="2520" w:type="dxa"/>
            <w:vMerge/>
            <w:tcBorders>
              <w:left w:val="single" w:sz="4" w:space="0" w:color="000000"/>
              <w:right w:val="single" w:sz="4" w:space="0" w:color="000000"/>
            </w:tcBorders>
          </w:tcPr>
          <w:p w:rsidR="002775BA" w:rsidRDefault="002775BA">
            <w:pPr>
              <w:overflowPunct/>
              <w:autoSpaceDE w:val="0"/>
              <w:autoSpaceDN w:val="0"/>
              <w:jc w:val="left"/>
              <w:textAlignment w:val="auto"/>
              <w:rPr>
                <w:rFonts w:ascii="ＭＳ 明朝" w:cs="Times New Roman"/>
              </w:rPr>
            </w:pPr>
          </w:p>
        </w:tc>
      </w:tr>
      <w:tr w:rsidR="002775BA">
        <w:tc>
          <w:tcPr>
            <w:tcW w:w="630" w:type="dxa"/>
            <w:vMerge/>
            <w:tcBorders>
              <w:left w:val="single" w:sz="4" w:space="0" w:color="000000"/>
              <w:right w:val="single" w:sz="4" w:space="0" w:color="000000"/>
            </w:tcBorders>
          </w:tcPr>
          <w:p w:rsidR="002775BA" w:rsidRDefault="002775BA">
            <w:pPr>
              <w:overflowPunct/>
              <w:autoSpaceDE w:val="0"/>
              <w:autoSpaceDN w:val="0"/>
              <w:jc w:val="left"/>
              <w:textAlignment w:val="auto"/>
              <w:rPr>
                <w:rFonts w:ascii="ＭＳ 明朝" w:cs="Times New Roman"/>
              </w:rPr>
            </w:pPr>
          </w:p>
        </w:tc>
        <w:tc>
          <w:tcPr>
            <w:tcW w:w="420" w:type="dxa"/>
            <w:tcBorders>
              <w:top w:val="nil"/>
              <w:left w:val="single" w:sz="4" w:space="0" w:color="000000"/>
              <w:bottom w:val="nil"/>
              <w:right w:val="dashed" w:sz="4" w:space="0" w:color="000000"/>
            </w:tcBorders>
          </w:tcPr>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tc>
        <w:tc>
          <w:tcPr>
            <w:tcW w:w="5145" w:type="dxa"/>
            <w:tcBorders>
              <w:top w:val="dashed" w:sz="4" w:space="0" w:color="000000"/>
              <w:left w:val="dashed" w:sz="4" w:space="0" w:color="000000"/>
              <w:bottom w:val="dashed" w:sz="4" w:space="0" w:color="000000"/>
              <w:right w:val="dashed" w:sz="4" w:space="0" w:color="000000"/>
            </w:tcBorders>
          </w:tcPr>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第２ゲーム課題（食べ物）</w:t>
            </w:r>
          </w:p>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ラーメン、そば、パスタ、オムライス、親子丼、</w:t>
            </w:r>
          </w:p>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卵かけごはん、</w:t>
            </w:r>
          </w:p>
        </w:tc>
        <w:tc>
          <w:tcPr>
            <w:tcW w:w="420" w:type="dxa"/>
            <w:tcBorders>
              <w:top w:val="nil"/>
              <w:left w:val="dashed" w:sz="4" w:space="0" w:color="000000"/>
              <w:bottom w:val="nil"/>
              <w:right w:val="single" w:sz="4" w:space="0" w:color="000000"/>
            </w:tcBorders>
          </w:tcPr>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tc>
        <w:tc>
          <w:tcPr>
            <w:tcW w:w="2520" w:type="dxa"/>
            <w:vMerge/>
            <w:tcBorders>
              <w:left w:val="single" w:sz="4" w:space="0" w:color="000000"/>
              <w:right w:val="single" w:sz="4" w:space="0" w:color="000000"/>
            </w:tcBorders>
          </w:tcPr>
          <w:p w:rsidR="002775BA" w:rsidRDefault="002775BA">
            <w:pPr>
              <w:overflowPunct/>
              <w:autoSpaceDE w:val="0"/>
              <w:autoSpaceDN w:val="0"/>
              <w:jc w:val="left"/>
              <w:textAlignment w:val="auto"/>
              <w:rPr>
                <w:rFonts w:ascii="ＭＳ 明朝" w:cs="Times New Roman"/>
              </w:rPr>
            </w:pPr>
          </w:p>
        </w:tc>
      </w:tr>
      <w:tr w:rsidR="002775BA">
        <w:tc>
          <w:tcPr>
            <w:tcW w:w="630" w:type="dxa"/>
            <w:vMerge/>
            <w:tcBorders>
              <w:left w:val="single" w:sz="4" w:space="0" w:color="000000"/>
              <w:bottom w:val="single" w:sz="4" w:space="0" w:color="000000"/>
              <w:right w:val="single" w:sz="4" w:space="0" w:color="000000"/>
            </w:tcBorders>
          </w:tcPr>
          <w:p w:rsidR="002775BA" w:rsidRDefault="002775BA">
            <w:pPr>
              <w:overflowPunct/>
              <w:autoSpaceDE w:val="0"/>
              <w:autoSpaceDN w:val="0"/>
              <w:jc w:val="left"/>
              <w:textAlignment w:val="auto"/>
              <w:rPr>
                <w:rFonts w:ascii="ＭＳ 明朝" w:cs="Times New Roman"/>
              </w:rPr>
            </w:pPr>
          </w:p>
        </w:tc>
        <w:tc>
          <w:tcPr>
            <w:tcW w:w="5985" w:type="dxa"/>
            <w:gridSpan w:val="3"/>
            <w:tcBorders>
              <w:top w:val="nil"/>
              <w:left w:val="single" w:sz="4" w:space="0" w:color="000000"/>
              <w:bottom w:val="single" w:sz="4" w:space="0" w:color="000000"/>
              <w:right w:val="single" w:sz="4" w:space="0" w:color="000000"/>
            </w:tcBorders>
          </w:tcPr>
          <w:p w:rsidR="002775BA" w:rsidRDefault="002775BA">
            <w:pPr>
              <w:suppressAutoHyphens/>
              <w:kinsoku w:val="0"/>
              <w:wordWrap w:val="0"/>
              <w:autoSpaceDE w:val="0"/>
              <w:autoSpaceDN w:val="0"/>
              <w:spacing w:line="324" w:lineRule="atLeast"/>
              <w:jc w:val="left"/>
              <w:rPr>
                <w:rFonts w:ascii="ＭＳ 明朝" w:cs="Times New Roman"/>
              </w:rPr>
            </w:pPr>
          </w:p>
        </w:tc>
        <w:tc>
          <w:tcPr>
            <w:tcW w:w="2520" w:type="dxa"/>
            <w:vMerge/>
            <w:tcBorders>
              <w:left w:val="single" w:sz="4" w:space="0" w:color="000000"/>
              <w:bottom w:val="single" w:sz="4" w:space="0" w:color="000000"/>
              <w:right w:val="single" w:sz="4" w:space="0" w:color="000000"/>
            </w:tcBorders>
          </w:tcPr>
          <w:p w:rsidR="002775BA" w:rsidRDefault="002775BA">
            <w:pPr>
              <w:overflowPunct/>
              <w:autoSpaceDE w:val="0"/>
              <w:autoSpaceDN w:val="0"/>
              <w:jc w:val="left"/>
              <w:textAlignment w:val="auto"/>
              <w:rPr>
                <w:rFonts w:ascii="ＭＳ 明朝" w:cs="Times New Roman"/>
              </w:rPr>
            </w:pPr>
          </w:p>
        </w:tc>
      </w:tr>
      <w:tr w:rsidR="002775BA">
        <w:tc>
          <w:tcPr>
            <w:tcW w:w="630" w:type="dxa"/>
            <w:tcBorders>
              <w:top w:val="single" w:sz="4" w:space="0" w:color="000000"/>
              <w:left w:val="single" w:sz="4" w:space="0" w:color="000000"/>
              <w:bottom w:val="single" w:sz="4" w:space="0" w:color="000000"/>
              <w:right w:val="single" w:sz="4" w:space="0" w:color="000000"/>
            </w:tcBorders>
          </w:tcPr>
          <w:p w:rsidR="002775BA" w:rsidRDefault="002775BA">
            <w:pPr>
              <w:suppressAutoHyphens/>
              <w:kinsoku w:val="0"/>
              <w:wordWrap w:val="0"/>
              <w:autoSpaceDE w:val="0"/>
              <w:autoSpaceDN w:val="0"/>
              <w:spacing w:line="324" w:lineRule="atLeast"/>
              <w:jc w:val="left"/>
              <w:rPr>
                <w:rFonts w:ascii="ＭＳ 明朝" w:cs="Times New Roman"/>
              </w:rPr>
            </w:pPr>
          </w:p>
        </w:tc>
        <w:tc>
          <w:tcPr>
            <w:tcW w:w="5985" w:type="dxa"/>
            <w:gridSpan w:val="3"/>
            <w:tcBorders>
              <w:top w:val="single" w:sz="4" w:space="0" w:color="000000"/>
              <w:left w:val="single" w:sz="4" w:space="0" w:color="000000"/>
              <w:bottom w:val="single" w:sz="4" w:space="0" w:color="000000"/>
              <w:right w:val="single" w:sz="4" w:space="0" w:color="000000"/>
            </w:tcBorders>
          </w:tcPr>
          <w:p w:rsidR="002775BA" w:rsidRDefault="006B7850">
            <w:pPr>
              <w:suppressAutoHyphens/>
              <w:kinsoku w:val="0"/>
              <w:wordWrap w:val="0"/>
              <w:autoSpaceDE w:val="0"/>
              <w:autoSpaceDN w:val="0"/>
              <w:spacing w:line="324" w:lineRule="atLeast"/>
              <w:jc w:val="center"/>
              <w:rPr>
                <w:rFonts w:ascii="ＭＳ 明朝" w:cs="Times New Roman"/>
              </w:rPr>
            </w:pPr>
            <w:r>
              <w:rPr>
                <w:rFonts w:hint="eastAsia"/>
              </w:rPr>
              <w:t>活動の流れ</w:t>
            </w:r>
          </w:p>
        </w:tc>
        <w:tc>
          <w:tcPr>
            <w:tcW w:w="2520" w:type="dxa"/>
            <w:tcBorders>
              <w:top w:val="single" w:sz="4" w:space="0" w:color="000000"/>
              <w:left w:val="single" w:sz="4" w:space="0" w:color="000000"/>
              <w:bottom w:val="single" w:sz="4" w:space="0" w:color="000000"/>
              <w:right w:val="single" w:sz="4" w:space="0" w:color="000000"/>
            </w:tcBorders>
          </w:tcPr>
          <w:p w:rsidR="002775BA" w:rsidRDefault="006B7850">
            <w:pPr>
              <w:suppressAutoHyphens/>
              <w:kinsoku w:val="0"/>
              <w:wordWrap w:val="0"/>
              <w:autoSpaceDE w:val="0"/>
              <w:autoSpaceDN w:val="0"/>
              <w:spacing w:line="324" w:lineRule="atLeast"/>
              <w:jc w:val="center"/>
              <w:rPr>
                <w:rFonts w:ascii="ＭＳ 明朝" w:cs="Times New Roman"/>
              </w:rPr>
            </w:pPr>
            <w:r>
              <w:rPr>
                <w:rFonts w:hint="eastAsia"/>
              </w:rPr>
              <w:t>留意点・教具等</w:t>
            </w:r>
          </w:p>
        </w:tc>
      </w:tr>
      <w:tr w:rsidR="002775BA">
        <w:tc>
          <w:tcPr>
            <w:tcW w:w="630" w:type="dxa"/>
            <w:vMerge w:val="restart"/>
            <w:tcBorders>
              <w:top w:val="single" w:sz="4" w:space="0" w:color="000000"/>
              <w:left w:val="single" w:sz="4" w:space="0" w:color="000000"/>
              <w:right w:val="single" w:sz="4" w:space="0" w:color="000000"/>
            </w:tcBorders>
          </w:tcPr>
          <w:p w:rsidR="002775BA" w:rsidRDefault="00BF3589">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9264"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75BA" w:rsidRDefault="006B785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0;width:26pt;height:96.7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" o:allowincell="f" filled="f" stroked="f">
                      <v:textbox style="layout-flow:vertical-ideographic" inset="2mm,2mm,2mm,2mm">
                        <w:txbxContent>
                          <w:p w:rsidR="00000000" w:rsidRDefault="006B785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tc>
        <w:tc>
          <w:tcPr>
            <w:tcW w:w="5985" w:type="dxa"/>
            <w:gridSpan w:val="3"/>
            <w:tcBorders>
              <w:top w:val="single" w:sz="4" w:space="0" w:color="000000"/>
              <w:left w:val="single" w:sz="4" w:space="0" w:color="000000"/>
              <w:bottom w:val="nil"/>
              <w:right w:val="single" w:sz="4" w:space="0" w:color="000000"/>
            </w:tcBorders>
          </w:tcPr>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 xml:space="preserve">　第１ゲームと同じように進めていく。</w:t>
            </w: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第３ゲーム　「視線だけで伝わって」</w:t>
            </w:r>
          </w:p>
        </w:tc>
        <w:tc>
          <w:tcPr>
            <w:tcW w:w="2520" w:type="dxa"/>
            <w:vMerge w:val="restart"/>
            <w:tcBorders>
              <w:top w:val="single" w:sz="4" w:space="0" w:color="000000"/>
              <w:left w:val="single" w:sz="4" w:space="0" w:color="000000"/>
              <w:right w:val="single" w:sz="4" w:space="0" w:color="000000"/>
            </w:tcBorders>
          </w:tcPr>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○ルール遵守。</w:t>
            </w: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○声を出さずにジェスチャーのみで集まる。</w:t>
            </w: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○視線のみで集まる。</w:t>
            </w: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○口パクは禁止。</w:t>
            </w: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tc>
      </w:tr>
      <w:tr w:rsidR="002775BA">
        <w:tc>
          <w:tcPr>
            <w:tcW w:w="630" w:type="dxa"/>
            <w:vMerge/>
            <w:tcBorders>
              <w:left w:val="single" w:sz="4" w:space="0" w:color="000000"/>
              <w:right w:val="single" w:sz="4" w:space="0" w:color="000000"/>
            </w:tcBorders>
          </w:tcPr>
          <w:p w:rsidR="002775BA" w:rsidRDefault="002775BA">
            <w:pPr>
              <w:overflowPunct/>
              <w:autoSpaceDE w:val="0"/>
              <w:autoSpaceDN w:val="0"/>
              <w:jc w:val="left"/>
              <w:textAlignment w:val="auto"/>
              <w:rPr>
                <w:rFonts w:ascii="ＭＳ 明朝" w:cs="Times New Roman"/>
              </w:rPr>
            </w:pPr>
          </w:p>
        </w:tc>
        <w:tc>
          <w:tcPr>
            <w:tcW w:w="420" w:type="dxa"/>
            <w:tcBorders>
              <w:top w:val="nil"/>
              <w:left w:val="single" w:sz="4" w:space="0" w:color="000000"/>
              <w:bottom w:val="nil"/>
              <w:right w:val="dashed" w:sz="4" w:space="0" w:color="000000"/>
            </w:tcBorders>
          </w:tcPr>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tc>
        <w:tc>
          <w:tcPr>
            <w:tcW w:w="5145" w:type="dxa"/>
            <w:tcBorders>
              <w:top w:val="dashed" w:sz="4" w:space="0" w:color="000000"/>
              <w:left w:val="dashed" w:sz="4" w:space="0" w:color="000000"/>
              <w:bottom w:val="dashed" w:sz="4" w:space="0" w:color="000000"/>
              <w:right w:val="dashed" w:sz="4" w:space="0" w:color="000000"/>
            </w:tcBorders>
          </w:tcPr>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第３ゲーム課題（教室にあるもの）</w:t>
            </w:r>
          </w:p>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チョーク、黒板、机、椅子、時計、カーテン</w:t>
            </w:r>
          </w:p>
        </w:tc>
        <w:tc>
          <w:tcPr>
            <w:tcW w:w="420" w:type="dxa"/>
            <w:tcBorders>
              <w:top w:val="nil"/>
              <w:left w:val="dashed" w:sz="4" w:space="0" w:color="000000"/>
              <w:bottom w:val="nil"/>
              <w:right w:val="single" w:sz="4" w:space="0" w:color="000000"/>
            </w:tcBorders>
          </w:tcPr>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tc>
        <w:tc>
          <w:tcPr>
            <w:tcW w:w="2520" w:type="dxa"/>
            <w:vMerge/>
            <w:tcBorders>
              <w:left w:val="single" w:sz="4" w:space="0" w:color="000000"/>
              <w:right w:val="single" w:sz="4" w:space="0" w:color="000000"/>
            </w:tcBorders>
          </w:tcPr>
          <w:p w:rsidR="002775BA" w:rsidRDefault="002775BA">
            <w:pPr>
              <w:overflowPunct/>
              <w:autoSpaceDE w:val="0"/>
              <w:autoSpaceDN w:val="0"/>
              <w:jc w:val="left"/>
              <w:textAlignment w:val="auto"/>
              <w:rPr>
                <w:rFonts w:ascii="ＭＳ 明朝" w:cs="Times New Roman"/>
              </w:rPr>
            </w:pPr>
          </w:p>
        </w:tc>
      </w:tr>
      <w:tr w:rsidR="002775BA">
        <w:tc>
          <w:tcPr>
            <w:tcW w:w="630" w:type="dxa"/>
            <w:vMerge/>
            <w:tcBorders>
              <w:left w:val="single" w:sz="4" w:space="0" w:color="000000"/>
              <w:bottom w:val="single" w:sz="4" w:space="0" w:color="000000"/>
              <w:right w:val="single" w:sz="4" w:space="0" w:color="000000"/>
            </w:tcBorders>
          </w:tcPr>
          <w:p w:rsidR="002775BA" w:rsidRDefault="002775BA">
            <w:pPr>
              <w:overflowPunct/>
              <w:autoSpaceDE w:val="0"/>
              <w:autoSpaceDN w:val="0"/>
              <w:jc w:val="left"/>
              <w:textAlignment w:val="auto"/>
              <w:rPr>
                <w:rFonts w:ascii="ＭＳ 明朝" w:cs="Times New Roman"/>
              </w:rPr>
            </w:pPr>
          </w:p>
        </w:tc>
        <w:tc>
          <w:tcPr>
            <w:tcW w:w="5985" w:type="dxa"/>
            <w:gridSpan w:val="3"/>
            <w:tcBorders>
              <w:top w:val="nil"/>
              <w:left w:val="single" w:sz="4" w:space="0" w:color="000000"/>
              <w:bottom w:val="single" w:sz="4" w:space="0" w:color="000000"/>
              <w:right w:val="single" w:sz="4" w:space="0" w:color="000000"/>
            </w:tcBorders>
          </w:tcPr>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第１、第２ゲームと同じように進めていく。</w:t>
            </w:r>
          </w:p>
          <w:p w:rsidR="002775BA" w:rsidRDefault="002775BA">
            <w:pPr>
              <w:suppressAutoHyphens/>
              <w:kinsoku w:val="0"/>
              <w:wordWrap w:val="0"/>
              <w:autoSpaceDE w:val="0"/>
              <w:autoSpaceDN w:val="0"/>
              <w:spacing w:line="324" w:lineRule="atLeast"/>
              <w:jc w:val="left"/>
              <w:rPr>
                <w:rFonts w:ascii="ＭＳ 明朝" w:cs="Times New Roman"/>
              </w:rPr>
            </w:pPr>
          </w:p>
        </w:tc>
        <w:tc>
          <w:tcPr>
            <w:tcW w:w="2520" w:type="dxa"/>
            <w:vMerge/>
            <w:tcBorders>
              <w:left w:val="single" w:sz="4" w:space="0" w:color="000000"/>
              <w:bottom w:val="single" w:sz="4" w:space="0" w:color="000000"/>
              <w:right w:val="single" w:sz="4" w:space="0" w:color="000000"/>
            </w:tcBorders>
          </w:tcPr>
          <w:p w:rsidR="002775BA" w:rsidRDefault="002775BA">
            <w:pPr>
              <w:overflowPunct/>
              <w:autoSpaceDE w:val="0"/>
              <w:autoSpaceDN w:val="0"/>
              <w:jc w:val="left"/>
              <w:textAlignment w:val="auto"/>
              <w:rPr>
                <w:rFonts w:ascii="ＭＳ 明朝" w:cs="Times New Roman"/>
              </w:rPr>
            </w:pPr>
          </w:p>
        </w:tc>
      </w:tr>
      <w:tr w:rsidR="002775BA">
        <w:tc>
          <w:tcPr>
            <w:tcW w:w="630" w:type="dxa"/>
            <w:tcBorders>
              <w:top w:val="single" w:sz="4" w:space="0" w:color="000000"/>
              <w:left w:val="single" w:sz="4" w:space="0" w:color="000000"/>
              <w:bottom w:val="double" w:sz="4" w:space="0" w:color="000000"/>
              <w:right w:val="single" w:sz="4" w:space="0" w:color="000000"/>
            </w:tcBorders>
          </w:tcPr>
          <w:p w:rsidR="002775BA" w:rsidRDefault="00BF3589">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6192" behindDoc="0" locked="0" layoutInCell="0" allowOverlap="1">
                      <wp:simplePos x="0" y="0"/>
                      <wp:positionH relativeFrom="margin">
                        <wp:posOffset>69850</wp:posOffset>
                      </wp:positionH>
                      <wp:positionV relativeFrom="paragraph">
                        <wp:posOffset>3175</wp:posOffset>
                      </wp:positionV>
                      <wp:extent cx="344805" cy="154178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54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75BA" w:rsidRDefault="006B785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5.5pt;margin-top:.25pt;width:27.15pt;height:121.4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" o:allowincell="f" filled="f" stroked="f">
                      <v:textbox style="layout-flow:vertical-ideographic" inset="2mm,2mm,2mm,2mm">
                        <w:txbxContent>
                          <w:p w:rsidR="002775BA" w:rsidRDefault="006B785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exact"/>
              <w:jc w:val="left"/>
              <w:rPr>
                <w:rFonts w:ascii="ＭＳ 明朝" w:cs="Times New Roman"/>
              </w:rPr>
            </w:pPr>
          </w:p>
        </w:tc>
        <w:tc>
          <w:tcPr>
            <w:tcW w:w="5985" w:type="dxa"/>
            <w:gridSpan w:val="3"/>
            <w:tcBorders>
              <w:top w:val="single" w:sz="4" w:space="0" w:color="000000"/>
              <w:left w:val="single" w:sz="4" w:space="0" w:color="000000"/>
              <w:bottom w:val="double" w:sz="4" w:space="0" w:color="000000"/>
              <w:right w:val="single" w:sz="4" w:space="0" w:color="000000"/>
            </w:tcBorders>
          </w:tcPr>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①グループで気づきを交流する。</w:t>
            </w:r>
          </w:p>
          <w:p w:rsidR="002775BA" w:rsidRDefault="006B7850">
            <w:pPr>
              <w:suppressAutoHyphens/>
              <w:kinsoku w:val="0"/>
              <w:wordWrap w:val="0"/>
              <w:autoSpaceDE w:val="0"/>
              <w:autoSpaceDN w:val="0"/>
              <w:spacing w:line="324" w:lineRule="atLeast"/>
              <w:ind w:left="524" w:hanging="524"/>
              <w:jc w:val="left"/>
              <w:rPr>
                <w:rFonts w:ascii="ＭＳ 明朝" w:cs="Times New Roman"/>
              </w:rPr>
            </w:pPr>
            <w:r>
              <w:rPr>
                <w:rFonts w:cs="Times New Roman"/>
              </w:rPr>
              <w:t xml:space="preserve"> </w:t>
            </w:r>
            <w:r>
              <w:rPr>
                <w:rFonts w:hint="eastAsia"/>
              </w:rPr>
              <w:t xml:space="preserve">　</w:t>
            </w:r>
            <w:r>
              <w:rPr>
                <w:rFonts w:ascii="ＭＳ 明朝" w:hint="eastAsia"/>
              </w:rPr>
              <w:t>＊第１ゲームから第３ゲームへと進んでいくうちに、どういうことに気づいたか。</w:t>
            </w:r>
          </w:p>
          <w:p w:rsidR="002775BA" w:rsidRDefault="006B7850">
            <w:pPr>
              <w:suppressAutoHyphens/>
              <w:kinsoku w:val="0"/>
              <w:wordWrap w:val="0"/>
              <w:autoSpaceDE w:val="0"/>
              <w:autoSpaceDN w:val="0"/>
              <w:spacing w:line="324" w:lineRule="atLeast"/>
              <w:jc w:val="left"/>
              <w:rPr>
                <w:rFonts w:ascii="ＭＳ 明朝" w:cs="Times New Roman"/>
              </w:rPr>
            </w:pPr>
            <w:r>
              <w:rPr>
                <w:rFonts w:ascii="ＭＳ 明朝" w:hint="eastAsia"/>
              </w:rPr>
              <w:t xml:space="preserve">　　＊誰が、どのようにリーダーシップを発揮したか。</w:t>
            </w: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②ふりかえり用紙に記入する。</w:t>
            </w:r>
          </w:p>
          <w:p w:rsidR="002775BA" w:rsidRDefault="002775BA">
            <w:pPr>
              <w:suppressAutoHyphens/>
              <w:kinsoku w:val="0"/>
              <w:wordWrap w:val="0"/>
              <w:autoSpaceDE w:val="0"/>
              <w:autoSpaceDN w:val="0"/>
              <w:spacing w:line="324" w:lineRule="atLeast"/>
              <w:jc w:val="left"/>
              <w:rPr>
                <w:rFonts w:ascii="ＭＳ 明朝" w:cs="Times New Roman"/>
              </w:rPr>
            </w:pPr>
          </w:p>
          <w:p w:rsidR="002775BA" w:rsidRDefault="002775BA">
            <w:pPr>
              <w:suppressAutoHyphens/>
              <w:kinsoku w:val="0"/>
              <w:wordWrap w:val="0"/>
              <w:autoSpaceDE w:val="0"/>
              <w:autoSpaceDN w:val="0"/>
              <w:spacing w:line="324" w:lineRule="exact"/>
              <w:jc w:val="left"/>
              <w:rPr>
                <w:rFonts w:ascii="ＭＳ 明朝" w:cs="Times New Roman"/>
              </w:rPr>
            </w:pPr>
          </w:p>
        </w:tc>
        <w:tc>
          <w:tcPr>
            <w:tcW w:w="2520" w:type="dxa"/>
            <w:tcBorders>
              <w:top w:val="single" w:sz="4" w:space="0" w:color="000000"/>
              <w:left w:val="single" w:sz="4" w:space="0" w:color="000000"/>
              <w:bottom w:val="double" w:sz="4" w:space="0" w:color="000000"/>
              <w:right w:val="single" w:sz="4" w:space="0" w:color="000000"/>
            </w:tcBorders>
          </w:tcPr>
          <w:p w:rsidR="002775BA" w:rsidRDefault="006B7850">
            <w:pPr>
              <w:suppressAutoHyphens/>
              <w:kinsoku w:val="0"/>
              <w:wordWrap w:val="0"/>
              <w:autoSpaceDE w:val="0"/>
              <w:autoSpaceDN w:val="0"/>
              <w:spacing w:line="324" w:lineRule="atLeast"/>
              <w:jc w:val="left"/>
              <w:rPr>
                <w:rFonts w:ascii="ＭＳ 明朝" w:cs="Times New Roman"/>
              </w:rPr>
            </w:pPr>
            <w:r>
              <w:rPr>
                <w:rFonts w:hint="eastAsia"/>
                <w:shd w:val="pct30" w:color="000000" w:fill="auto"/>
              </w:rPr>
              <w:t>フィードバックの視点</w:t>
            </w:r>
          </w:p>
          <w:p w:rsidR="002775BA" w:rsidRDefault="006B7850">
            <w:pPr>
              <w:suppressAutoHyphens/>
              <w:kinsoku w:val="0"/>
              <w:wordWrap w:val="0"/>
              <w:autoSpaceDE w:val="0"/>
              <w:autoSpaceDN w:val="0"/>
              <w:spacing w:line="324" w:lineRule="exact"/>
              <w:jc w:val="left"/>
              <w:rPr>
                <w:rFonts w:ascii="ＭＳ 明朝" w:cs="Times New Roman"/>
              </w:rPr>
            </w:pPr>
            <w:r>
              <w:rPr>
                <w:rFonts w:hint="eastAsia"/>
              </w:rPr>
              <w:t>・第１ゲームから第３ゲームに進んでいく過程での子どもたちの工夫に視点をあてる。また、会話以外の行動に注目し、子どもたちの創意工夫を全体化する。</w:t>
            </w:r>
          </w:p>
        </w:tc>
      </w:tr>
    </w:tbl>
    <w:p w:rsidR="002775BA" w:rsidRDefault="002775BA">
      <w:pPr>
        <w:adjustRightInd/>
        <w:rPr>
          <w:rFonts w:ascii="ＭＳ 明朝" w:cs="Times New Roman"/>
        </w:rPr>
      </w:pPr>
    </w:p>
    <w:p w:rsidR="002775BA" w:rsidRDefault="006B7850">
      <w:pPr>
        <w:adjustRightInd/>
        <w:rPr>
          <w:rFonts w:ascii="ＭＳ 明朝" w:cs="Times New Roman"/>
        </w:rPr>
      </w:pPr>
      <w:r>
        <w:rPr>
          <w:rFonts w:hint="eastAsia"/>
        </w:rPr>
        <w:t>【ポイント】</w:t>
      </w:r>
    </w:p>
    <w:p w:rsidR="002775BA" w:rsidRDefault="006B7850">
      <w:pPr>
        <w:adjustRightInd/>
        <w:rPr>
          <w:rFonts w:ascii="ＭＳ 明朝" w:cs="Times New Roman"/>
        </w:rPr>
      </w:pPr>
      <w:r>
        <w:rPr>
          <w:rFonts w:hint="eastAsia"/>
        </w:rPr>
        <w:t xml:space="preserve">　できれば広い教室を使用して、机を撤去して椅子だけが置かれた状態で行う。第１ゲーム（音声言語）、第２ゲーム（ジェスチャー）は、比較的容易に表現できるのであるが、第３ゲームは、首から上のみ、しかも口パクができないので苦労をする。第３ゲームは、教室の中にあるもので、視線でもって示すことができるものを課題として取り上げている。盛り上がりや気づきを得るには、ルールを遵守することが特に重要である。</w:t>
      </w:r>
    </w:p>
    <w:p w:rsidR="002775BA" w:rsidRDefault="002775BA">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2775BA">
        <w:tc>
          <w:tcPr>
            <w:tcW w:w="9135" w:type="dxa"/>
            <w:tcBorders>
              <w:top w:val="single" w:sz="4" w:space="0" w:color="000000"/>
              <w:left w:val="single" w:sz="4" w:space="0" w:color="000000"/>
              <w:bottom w:val="single" w:sz="4" w:space="0" w:color="000000"/>
              <w:right w:val="single" w:sz="4" w:space="0" w:color="000000"/>
            </w:tcBorders>
          </w:tcPr>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子どもの気づき</w:t>
            </w:r>
          </w:p>
        </w:tc>
      </w:tr>
      <w:tr w:rsidR="002775BA">
        <w:tc>
          <w:tcPr>
            <w:tcW w:w="9135" w:type="dxa"/>
            <w:tcBorders>
              <w:top w:val="single" w:sz="4" w:space="0" w:color="000000"/>
              <w:left w:val="single" w:sz="4" w:space="0" w:color="000000"/>
              <w:bottom w:val="single" w:sz="4" w:space="0" w:color="000000"/>
              <w:right w:val="single" w:sz="4" w:space="0" w:color="000000"/>
            </w:tcBorders>
          </w:tcPr>
          <w:p w:rsidR="002775BA" w:rsidRDefault="006B7850">
            <w:pPr>
              <w:suppressAutoHyphens/>
              <w:kinsoku w:val="0"/>
              <w:wordWrap w:val="0"/>
              <w:autoSpaceDE w:val="0"/>
              <w:autoSpaceDN w:val="0"/>
              <w:spacing w:line="324" w:lineRule="atLeast"/>
              <w:ind w:left="210" w:hanging="210"/>
              <w:jc w:val="left"/>
              <w:rPr>
                <w:rFonts w:ascii="ＭＳ 明朝" w:cs="Times New Roman"/>
              </w:rPr>
            </w:pPr>
            <w:r>
              <w:rPr>
                <w:rFonts w:ascii="ＭＳ 明朝" w:hint="eastAsia"/>
              </w:rPr>
              <w:t>・言葉が使えなかったり、身ぶり手ぶりだけで伝えたりすることがこんなに難しいとは思わなかった。</w:t>
            </w:r>
          </w:p>
          <w:p w:rsidR="002775BA" w:rsidRDefault="006B7850">
            <w:pPr>
              <w:suppressAutoHyphens/>
              <w:kinsoku w:val="0"/>
              <w:wordWrap w:val="0"/>
              <w:autoSpaceDE w:val="0"/>
              <w:autoSpaceDN w:val="0"/>
              <w:spacing w:line="324" w:lineRule="atLeast"/>
              <w:jc w:val="left"/>
              <w:rPr>
                <w:rFonts w:ascii="ＭＳ 明朝" w:cs="Times New Roman"/>
              </w:rPr>
            </w:pPr>
            <w:r>
              <w:rPr>
                <w:rFonts w:ascii="ＭＳ 明朝" w:hint="eastAsia"/>
              </w:rPr>
              <w:t>・伝え方を工夫することによって、受け取る相手の気持ちも変わるんだなと思った。</w:t>
            </w:r>
          </w:p>
          <w:p w:rsidR="002775BA" w:rsidRDefault="006B7850">
            <w:pPr>
              <w:suppressAutoHyphens/>
              <w:kinsoku w:val="0"/>
              <w:wordWrap w:val="0"/>
              <w:autoSpaceDE w:val="0"/>
              <w:autoSpaceDN w:val="0"/>
              <w:spacing w:line="324" w:lineRule="atLeast"/>
              <w:ind w:left="210" w:hanging="210"/>
              <w:jc w:val="left"/>
              <w:rPr>
                <w:rFonts w:ascii="ＭＳ 明朝" w:cs="Times New Roman"/>
              </w:rPr>
            </w:pPr>
            <w:r>
              <w:rPr>
                <w:rFonts w:ascii="ＭＳ 明朝" w:hint="eastAsia"/>
              </w:rPr>
              <w:t>・人と話すときは声を聞くだけでなく相手の目もしっかり見ることも大切だなと思った。</w:t>
            </w:r>
          </w:p>
          <w:p w:rsidR="002775BA" w:rsidRDefault="006B7850">
            <w:pPr>
              <w:suppressAutoHyphens/>
              <w:kinsoku w:val="0"/>
              <w:wordWrap w:val="0"/>
              <w:autoSpaceDE w:val="0"/>
              <w:autoSpaceDN w:val="0"/>
              <w:spacing w:line="324" w:lineRule="atLeast"/>
              <w:jc w:val="left"/>
              <w:rPr>
                <w:rFonts w:ascii="ＭＳ 明朝" w:cs="Times New Roman"/>
              </w:rPr>
            </w:pPr>
            <w:r>
              <w:rPr>
                <w:rFonts w:ascii="ＭＳ 明朝" w:hint="eastAsia"/>
              </w:rPr>
              <w:t>・これからの生活でしっかりコミュニケーションがとれるようにしていきたい。</w:t>
            </w:r>
          </w:p>
          <w:p w:rsidR="002775BA" w:rsidRDefault="006B7850">
            <w:pPr>
              <w:suppressAutoHyphens/>
              <w:kinsoku w:val="0"/>
              <w:wordWrap w:val="0"/>
              <w:autoSpaceDE w:val="0"/>
              <w:autoSpaceDN w:val="0"/>
              <w:spacing w:line="324" w:lineRule="atLeast"/>
              <w:jc w:val="left"/>
              <w:rPr>
                <w:rFonts w:ascii="ＭＳ 明朝" w:cs="Times New Roman"/>
              </w:rPr>
            </w:pPr>
            <w:r>
              <w:rPr>
                <w:rFonts w:ascii="ＭＳ 明朝" w:hint="eastAsia"/>
              </w:rPr>
              <w:t>・</w:t>
            </w:r>
            <w:r>
              <w:rPr>
                <w:rFonts w:hint="eastAsia"/>
              </w:rPr>
              <w:t>声だけでなく、ジェスチャーや目でも伝え合えた。楽しいゲームだった。またやりたい！</w:t>
            </w:r>
          </w:p>
          <w:p w:rsidR="002775BA" w:rsidRDefault="006B7850">
            <w:pPr>
              <w:suppressAutoHyphens/>
              <w:kinsoku w:val="0"/>
              <w:wordWrap w:val="0"/>
              <w:autoSpaceDE w:val="0"/>
              <w:autoSpaceDN w:val="0"/>
              <w:spacing w:line="324" w:lineRule="atLeast"/>
              <w:jc w:val="left"/>
              <w:rPr>
                <w:rFonts w:ascii="ＭＳ 明朝" w:cs="Times New Roman"/>
              </w:rPr>
            </w:pPr>
            <w:r>
              <w:rPr>
                <w:rFonts w:hint="eastAsia"/>
              </w:rPr>
              <w:t>・目だけでは伝わらなくてちゃんと声を聞いて、しぐさも見たら相手の言いたいことが分かる。</w:t>
            </w:r>
          </w:p>
        </w:tc>
      </w:tr>
    </w:tbl>
    <w:p w:rsidR="002775BA" w:rsidRDefault="002775BA">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2775BA">
        <w:tc>
          <w:tcPr>
            <w:tcW w:w="9135" w:type="dxa"/>
            <w:tcBorders>
              <w:top w:val="single" w:sz="4" w:space="0" w:color="000000"/>
              <w:left w:val="single" w:sz="4" w:space="0" w:color="000000"/>
              <w:bottom w:val="single" w:sz="4" w:space="0" w:color="000000"/>
              <w:right w:val="single" w:sz="4" w:space="0" w:color="000000"/>
            </w:tcBorders>
          </w:tcPr>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教員からのコメント</w:t>
            </w:r>
          </w:p>
        </w:tc>
      </w:tr>
      <w:tr w:rsidR="002775BA">
        <w:tc>
          <w:tcPr>
            <w:tcW w:w="9135" w:type="dxa"/>
            <w:tcBorders>
              <w:top w:val="single" w:sz="4" w:space="0" w:color="000000"/>
              <w:left w:val="single" w:sz="4" w:space="0" w:color="000000"/>
              <w:bottom w:val="single" w:sz="4" w:space="0" w:color="000000"/>
              <w:right w:val="single" w:sz="4" w:space="0" w:color="000000"/>
            </w:tcBorders>
          </w:tcPr>
          <w:p w:rsidR="002775BA" w:rsidRDefault="006B7850">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w:t>
            </w:r>
            <w:r>
              <w:rPr>
                <w:rFonts w:ascii="ＭＳ 明朝" w:hint="eastAsia"/>
              </w:rPr>
              <w:t>相手に伝わらないときのもどかしさや伝わったときの喜びが生徒の表情にあらわれていました。相手の伝えたいことを一所懸命聞いたり、予想したりする姿がたくさん見られた。普段、何げなくしている友達との会話をふりかえって、自分の表情や視線についても考えることができた子どもが多く、日常生活に生かされる活動でした。</w:t>
            </w:r>
            <w:r>
              <w:rPr>
                <w:rFonts w:hint="eastAsia"/>
              </w:rPr>
              <w:t>第３ゲームでは、物に近づいて視線を送る生徒が多かったのですが、視線を送りづらいものや、複数のものがあって紛らわしいものを指定してもよかったかもしれません。はじめのルールを徹底させることが大切だった。</w:t>
            </w:r>
          </w:p>
        </w:tc>
      </w:tr>
    </w:tbl>
    <w:p w:rsidR="002775BA" w:rsidRDefault="002775BA">
      <w:pPr>
        <w:adjustRightInd/>
        <w:rPr>
          <w:rFonts w:ascii="ＭＳ 明朝" w:cs="Times New Roman"/>
        </w:rPr>
      </w:pPr>
    </w:p>
    <w:p w:rsidR="002775BA" w:rsidRDefault="006B7850">
      <w:pPr>
        <w:adjustRightInd/>
        <w:rPr>
          <w:rFonts w:ascii="ＭＳ 明朝" w:cs="Times New Roman"/>
        </w:rPr>
      </w:pPr>
      <w:r>
        <w:rPr>
          <w:rFonts w:hint="eastAsia"/>
        </w:rPr>
        <w:t xml:space="preserve">＊道徳の内容項目との関連：　</w:t>
      </w:r>
      <w:r>
        <w:rPr>
          <w:rFonts w:cs="Times New Roman"/>
        </w:rPr>
        <w:t>1-</w:t>
      </w:r>
      <w:r>
        <w:rPr>
          <w:rFonts w:ascii="ＭＳ 明朝" w:hAnsi="ＭＳ 明朝"/>
        </w:rPr>
        <w:t>(</w:t>
      </w:r>
      <w:r>
        <w:rPr>
          <w:rFonts w:cs="Times New Roman"/>
        </w:rPr>
        <w:t>1</w:t>
      </w:r>
      <w:r>
        <w:rPr>
          <w:rFonts w:ascii="ＭＳ 明朝" w:hAnsi="ＭＳ 明朝"/>
        </w:rPr>
        <w:t>)</w:t>
      </w:r>
      <w:r>
        <w:rPr>
          <w:rFonts w:cs="Times New Roman"/>
        </w:rPr>
        <w:t xml:space="preserve"> </w:t>
      </w:r>
      <w:r>
        <w:rPr>
          <w:rFonts w:hint="eastAsia"/>
        </w:rPr>
        <w:t xml:space="preserve">基本的な生活習慣　　</w:t>
      </w:r>
      <w:r>
        <w:rPr>
          <w:rFonts w:cs="Times New Roman"/>
        </w:rPr>
        <w:t>1-</w:t>
      </w:r>
      <w:r>
        <w:rPr>
          <w:rFonts w:ascii="ＭＳ 明朝" w:hAnsi="ＭＳ 明朝"/>
        </w:rPr>
        <w:t>(</w:t>
      </w:r>
      <w:r>
        <w:rPr>
          <w:rFonts w:cs="Times New Roman"/>
        </w:rPr>
        <w:t>5</w:t>
      </w:r>
      <w:r>
        <w:rPr>
          <w:rFonts w:ascii="ＭＳ 明朝" w:hAnsi="ＭＳ 明朝"/>
        </w:rPr>
        <w:t>)</w:t>
      </w:r>
      <w:r>
        <w:rPr>
          <w:rFonts w:cs="Times New Roman"/>
        </w:rPr>
        <w:t xml:space="preserve"> </w:t>
      </w:r>
      <w:r>
        <w:rPr>
          <w:rFonts w:hint="eastAsia"/>
        </w:rPr>
        <w:t>個性の伸張</w:t>
      </w:r>
    </w:p>
    <w:p w:rsidR="006B7850" w:rsidRDefault="006B7850">
      <w:pPr>
        <w:wordWrap w:val="0"/>
        <w:adjustRightInd/>
        <w:jc w:val="right"/>
        <w:rPr>
          <w:rFonts w:ascii="ＭＳ 明朝" w:cs="Times New Roman"/>
        </w:rPr>
      </w:pPr>
      <w:r>
        <w:rPr>
          <w:rFonts w:hint="eastAsia"/>
        </w:rPr>
        <w:t>（担当：桐山　直子）</w:t>
      </w:r>
    </w:p>
    <w:sectPr w:rsidR="006B7850">
      <w:type w:val="continuous"/>
      <w:pgSz w:w="11906" w:h="16838"/>
      <w:pgMar w:top="1134" w:right="1304" w:bottom="1134" w:left="1360" w:header="720" w:footer="720" w:gutter="0"/>
      <w:pgNumType w:start="65"/>
      <w:cols w:space="720"/>
      <w:noEndnote/>
      <w:docGrid w:type="linesAndChar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385" w:rsidRDefault="00DC6385">
      <w:r>
        <w:separator/>
      </w:r>
    </w:p>
  </w:endnote>
  <w:endnote w:type="continuationSeparator" w:id="0">
    <w:p w:rsidR="00DC6385" w:rsidRDefault="00DC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385" w:rsidRDefault="00DC6385">
      <w:r>
        <w:rPr>
          <w:rFonts w:ascii="ＭＳ 明朝" w:cs="Times New Roman"/>
          <w:color w:val="auto"/>
          <w:sz w:val="2"/>
          <w:szCs w:val="2"/>
        </w:rPr>
        <w:continuationSeparator/>
      </w:r>
    </w:p>
  </w:footnote>
  <w:footnote w:type="continuationSeparator" w:id="0">
    <w:p w:rsidR="00DC6385" w:rsidRDefault="00DC63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39F"/>
    <w:rsid w:val="002775BA"/>
    <w:rsid w:val="00330A5F"/>
    <w:rsid w:val="006B7850"/>
    <w:rsid w:val="00A53030"/>
    <w:rsid w:val="00A82716"/>
    <w:rsid w:val="00BF3589"/>
    <w:rsid w:val="00DC6385"/>
    <w:rsid w:val="00F65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0A5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30A5F"/>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0A5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30A5F"/>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337</Words>
  <Characters>1921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2015-05-05T06:32:00Z</cp:lastPrinted>
  <dcterms:created xsi:type="dcterms:W3CDTF">2015-11-28T07:12:00Z</dcterms:created>
  <dcterms:modified xsi:type="dcterms:W3CDTF">2016-02-11T09:50:00Z</dcterms:modified>
</cp:coreProperties>
</file>